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EE" w:rsidRPr="009625FF" w:rsidRDefault="003738EE" w:rsidP="00373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 </w:t>
      </w:r>
      <w:r w:rsidRPr="009625FF">
        <w:rPr>
          <w:rFonts w:ascii="Times New Roman" w:eastAsia="Times New Roman" w:hAnsi="Times New Roman" w:cs="Times New Roman"/>
          <w:sz w:val="28"/>
          <w:szCs w:val="28"/>
        </w:rPr>
        <w:br/>
      </w:r>
      <w:r w:rsid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r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9625FF">
        <w:rPr>
          <w:rFonts w:ascii="Times New Roman" w:eastAsia="Times New Roman" w:hAnsi="Times New Roman" w:cs="Times New Roman"/>
          <w:sz w:val="28"/>
          <w:szCs w:val="28"/>
        </w:rPr>
        <w:br/>
      </w:r>
      <w:r w:rsidR="007939AB">
        <w:rPr>
          <w:rFonts w:ascii="Times New Roman" w:eastAsia="Times New Roman" w:hAnsi="Times New Roman" w:cs="Times New Roman"/>
          <w:b/>
          <w:bCs/>
          <w:sz w:val="28"/>
          <w:szCs w:val="28"/>
        </w:rPr>
        <w:t>Шолоховского</w:t>
      </w:r>
      <w:r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Ростовской области</w:t>
      </w:r>
    </w:p>
    <w:p w:rsidR="003738EE" w:rsidRPr="009625FF" w:rsidRDefault="003738EE" w:rsidP="00373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738EE" w:rsidRPr="003738EE" w:rsidRDefault="007939AB" w:rsidP="00962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21.08</w:t>
      </w:r>
      <w:r w:rsidR="003738EE"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.2019 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D2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738EE" w:rsidRPr="00962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2398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хут</w:t>
      </w:r>
      <w:proofErr w:type="gramStart"/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еркуловский</w:t>
      </w:r>
      <w:proofErr w:type="spellEnd"/>
      <w:r w:rsidR="003738EE" w:rsidRPr="003738EE">
        <w:rPr>
          <w:rFonts w:ascii="Times New Roman" w:eastAsia="Times New Roman" w:hAnsi="Times New Roman" w:cs="Times New Roman"/>
          <w:sz w:val="24"/>
          <w:szCs w:val="24"/>
        </w:rPr>
        <w:br/>
      </w:r>
      <w:r w:rsidR="003738EE" w:rsidRPr="003738EE">
        <w:rPr>
          <w:rFonts w:ascii="Times New Roman" w:eastAsia="Times New Roman" w:hAnsi="Times New Roman" w:cs="Times New Roman"/>
          <w:sz w:val="24"/>
          <w:szCs w:val="24"/>
        </w:rPr>
        <w:br/>
      </w:r>
      <w:r w:rsidR="003738EE" w:rsidRPr="00166DB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</w:t>
      </w:r>
      <w:r w:rsidR="00166DB1" w:rsidRPr="00166DB1">
        <w:rPr>
          <w:rFonts w:ascii="Times New Roman" w:eastAsia="Times New Roman" w:hAnsi="Times New Roman" w:cs="Times New Roman"/>
          <w:bCs/>
          <w:sz w:val="28"/>
          <w:szCs w:val="28"/>
        </w:rPr>
        <w:t>ипального образования «Меркуловское</w:t>
      </w:r>
      <w:r w:rsidR="003738EE" w:rsidRPr="00166D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 посадки (взлета) на расположенные в границах муниц</w:t>
      </w:r>
      <w:r w:rsidR="00166DB1" w:rsidRPr="00166DB1">
        <w:rPr>
          <w:rFonts w:ascii="Times New Roman" w:eastAsia="Times New Roman" w:hAnsi="Times New Roman" w:cs="Times New Roman"/>
          <w:bCs/>
          <w:sz w:val="28"/>
          <w:szCs w:val="28"/>
        </w:rPr>
        <w:t>ипального образования «Меркуловское</w:t>
      </w:r>
      <w:r w:rsidR="00166D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38EE" w:rsidRPr="00166DB1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поселение»площадки, сведения о которых не опубликованы в документах аэронавигационной информации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>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</w:t>
      </w:r>
    </w:p>
    <w:p w:rsidR="003738EE" w:rsidRPr="00166DB1" w:rsidRDefault="003738EE" w:rsidP="00166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информации, согласно приложению № 1 к постановлению.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информации, согласно приложению № 2 к постановлению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комиссии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заявлений о выдаче разрешения на выполнение авиационных работ, парашютных прыжков,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информации, согласно приложению № 3 к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4. Утвердить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информации, согласно приложению № 4 к постановлению.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5. Утвердить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информации, согласно приложению № 5 к постановлению.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6. Утвердить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информации, согласно приложению № 6 к постановлению.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7. Постановление вступает в силу со дня его официального опубликования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7939AB" w:rsidRDefault="003738EE" w:rsidP="0079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br/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   </w:t>
      </w:r>
      <w:proofErr w:type="spellStart"/>
      <w:r w:rsidR="007939AB"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  <w:r w:rsidRPr="00166DB1">
        <w:rPr>
          <w:rFonts w:ascii="Times New Roman" w:eastAsia="Times New Roman" w:hAnsi="Times New Roman" w:cs="Times New Roman"/>
          <w:sz w:val="28"/>
          <w:szCs w:val="28"/>
        </w:rPr>
        <w:br/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</w:p>
    <w:p w:rsidR="003738EE" w:rsidRPr="00166DB1" w:rsidRDefault="007939AB" w:rsidP="0079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38EE" w:rsidRPr="00166DB1" w:rsidRDefault="003738EE" w:rsidP="003738E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Приложение № 1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 Администрации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br/>
        <w:t>от 21.08.2019 № 91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</w:r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b/>
          <w:bCs/>
          <w:sz w:val="28"/>
          <w:szCs w:val="28"/>
        </w:rPr>
        <w:t>лощадки, сведения о которых не опубликованы в документах аэронавигационной информации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1.1.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 (далее - разрешение).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2. Порядок выдачи разрешения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12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площадки в Администрацию 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расположенную по адресу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: Ростовская область, Шолоховский район , </w:t>
      </w:r>
      <w:proofErr w:type="spellStart"/>
      <w:r w:rsidR="007939AB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gramStart"/>
      <w:r w:rsidR="007939A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939AB">
        <w:rPr>
          <w:rFonts w:ascii="Times New Roman" w:eastAsia="Times New Roman" w:hAnsi="Times New Roman" w:cs="Times New Roman"/>
          <w:sz w:val="28"/>
          <w:szCs w:val="28"/>
        </w:rPr>
        <w:t>еркуловский</w:t>
      </w:r>
      <w:proofErr w:type="spellEnd"/>
      <w:r w:rsidR="007939AB">
        <w:rPr>
          <w:rFonts w:ascii="Times New Roman" w:eastAsia="Times New Roman" w:hAnsi="Times New Roman" w:cs="Times New Roman"/>
          <w:sz w:val="28"/>
          <w:szCs w:val="28"/>
        </w:rPr>
        <w:t xml:space="preserve"> , пер.Победы ,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>5 заявление о выдаче разрешения согласно прил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>ожению №4 к постановлению.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br/>
        <w:t xml:space="preserve">2.2.К 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>заявлению прилагаются: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доверенность, если заявление подается уполномоченным представителем;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копия свидетельства о регистрации воздушного судна; 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копия сертификата летной годности воздушного судна с картой данных воздушного судна.</w:t>
      </w: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2.2.1. Предоставление заявителем документов, указанных в абзацах три, четыре пункта 2.2 настоящего Положения, не требуется для эксплуатации государственных воздушных судов. Заявитель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2.2.2. Предоставление документов, указанных в абзацах три, четыре пункта 2.2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Представляемые копии документов должны быть заверены в соответствии с ГОСТ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принятым и введенным в действие Постановлением Госстандарта России от 03.03.2003 № 65-ст.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2.2.3.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о наряде сил и средств, выделяемых на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выполнение авиационных работ - для получения разрешения на выполнение авиационных работ;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поселение»- для получения разрешения на выполнение парашютных прыжков;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сведения о времени, месте и высоте подъема - для получения разрешения на выполнение подъема привязного аэростата;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о времени, месте (точка взлета и посадки, центр зоны полетов и радиус полетов с привязкой к поисковой системе «</w:t>
      </w:r>
      <w:proofErr w:type="spellStart"/>
      <w:r w:rsidRPr="00166DB1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Pr="00166D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Карты» - </w:t>
      </w:r>
      <w:proofErr w:type="spellStart"/>
      <w:r w:rsidRPr="00166DB1">
        <w:rPr>
          <w:rFonts w:ascii="Times New Roman" w:eastAsia="Times New Roman" w:hAnsi="Times New Roman" w:cs="Times New Roman"/>
          <w:sz w:val="28"/>
          <w:szCs w:val="28"/>
        </w:rPr>
        <w:t>maps.yandex.ru</w:t>
      </w:r>
      <w:proofErr w:type="spellEnd"/>
      <w:r w:rsidRPr="00166DB1">
        <w:rPr>
          <w:rFonts w:ascii="Times New Roman" w:eastAsia="Times New Roman" w:hAnsi="Times New Roman" w:cs="Times New Roman"/>
          <w:sz w:val="28"/>
          <w:szCs w:val="28"/>
        </w:rPr>
        <w:t>), высоте полетов - для получения разрешения на выполнение полетов беспилотных летательных аппаратов;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-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муниц</w:t>
      </w:r>
      <w:r w:rsidR="007939AB">
        <w:rPr>
          <w:rFonts w:ascii="Times New Roman" w:eastAsia="Times New Roman" w:hAnsi="Times New Roman" w:cs="Times New Roman"/>
          <w:sz w:val="28"/>
          <w:szCs w:val="28"/>
        </w:rPr>
        <w:t>ипального образования «Меркуловское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площадки.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2.3.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Рассмотрение указанных в пунктах 2.1-2.2.3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площадки, сведения о которых не опубликованы в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DB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аэронавигационной информации.</w:t>
      </w:r>
      <w:r w:rsidRPr="00166DB1">
        <w:rPr>
          <w:rFonts w:ascii="Times New Roman" w:eastAsia="Times New Roman" w:hAnsi="Times New Roman" w:cs="Times New Roman"/>
          <w:sz w:val="28"/>
          <w:szCs w:val="28"/>
        </w:rPr>
        <w:br/>
        <w:t>2.4.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tbl>
      <w:tblPr>
        <w:tblW w:w="0" w:type="auto"/>
        <w:tblInd w:w="6062" w:type="dxa"/>
        <w:tblLayout w:type="fixed"/>
        <w:tblLook w:val="04A0"/>
      </w:tblPr>
      <w:tblGrid>
        <w:gridCol w:w="4359"/>
      </w:tblGrid>
      <w:tr w:rsidR="009625FF" w:rsidRPr="00166DB1" w:rsidTr="009625FF">
        <w:tc>
          <w:tcPr>
            <w:tcW w:w="4359" w:type="dxa"/>
            <w:hideMark/>
          </w:tcPr>
          <w:p w:rsidR="009625FF" w:rsidRPr="00166DB1" w:rsidRDefault="009625FF">
            <w:pP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№ 2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21.08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625FF" w:rsidRPr="00166DB1" w:rsidRDefault="009625FF" w:rsidP="009625FF">
      <w:pPr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Состав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DB1">
        <w:rPr>
          <w:rFonts w:ascii="Times New Roman" w:hAnsi="Times New Roman" w:cs="Times New Roman"/>
          <w:sz w:val="28"/>
          <w:szCs w:val="28"/>
        </w:rPr>
        <w:t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proofErr w:type="gramEnd"/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403"/>
        <w:gridCol w:w="6814"/>
      </w:tblGrid>
      <w:tr w:rsidR="009625FF" w:rsidRPr="00166DB1" w:rsidTr="009625FF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Мутилина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Елена Анатольевна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9625FF" w:rsidRPr="00166DB1" w:rsidTr="009625FF">
        <w:trPr>
          <w:trHeight w:val="8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Григорьева Ольга  Николаевна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9625FF" w:rsidRPr="00166DB1" w:rsidTr="009625FF">
        <w:trPr>
          <w:trHeight w:val="8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Меркулова Надежда Геннадьевна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-инспектор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9625FF" w:rsidRPr="00166DB1" w:rsidTr="009625FF">
        <w:trPr>
          <w:trHeight w:val="51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166DB1" w:rsidRDefault="009625FF">
            <w:pPr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625FF" w:rsidRPr="00166DB1" w:rsidRDefault="009625F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625FF" w:rsidRPr="00166DB1" w:rsidTr="009625FF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Чукарина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Светлана  Ильинична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625FF" w:rsidRPr="00166DB1" w:rsidTr="009625FF">
        <w:trPr>
          <w:trHeight w:val="5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5FF" w:rsidRPr="00166DB1" w:rsidRDefault="007939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Николаева Елена Ивановна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FF" w:rsidRPr="00166DB1" w:rsidRDefault="009625FF" w:rsidP="007939A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39A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25FF" w:rsidRPr="00166DB1" w:rsidRDefault="009625FF" w:rsidP="009625FF">
      <w:pPr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ayout w:type="fixed"/>
        <w:tblLook w:val="04A0"/>
      </w:tblPr>
      <w:tblGrid>
        <w:gridCol w:w="4359"/>
      </w:tblGrid>
      <w:tr w:rsidR="009625FF" w:rsidRPr="00166DB1" w:rsidTr="009625FF">
        <w:tc>
          <w:tcPr>
            <w:tcW w:w="4359" w:type="dxa"/>
          </w:tcPr>
          <w:p w:rsidR="009625FF" w:rsidRPr="00166DB1" w:rsidRDefault="009625F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9625FF" w:rsidRPr="00166DB1" w:rsidRDefault="00962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FF" w:rsidRPr="00166DB1" w:rsidRDefault="00962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FF" w:rsidRPr="00166DB1" w:rsidRDefault="009625FF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25FF" w:rsidRPr="00166DB1" w:rsidRDefault="000D23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21.08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625FF" w:rsidRPr="00166DB1" w:rsidRDefault="009625FF" w:rsidP="009625FF">
      <w:pP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ПОЛОЖЕНИЕ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DB1">
        <w:rPr>
          <w:rFonts w:ascii="Times New Roman" w:hAnsi="Times New Roman" w:cs="Times New Roman"/>
          <w:sz w:val="28"/>
          <w:szCs w:val="28"/>
        </w:rPr>
        <w:t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proofErr w:type="gramEnd"/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1.1. Комиссия по рассмотрению заявлений о выдаче разрешения (далее 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азрешение)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поселение»площадки, сведения о которых не опубликованы в документах аэронавигационной информации (далее - комиссия) является коллегиальным органом, образованным для согласования вопросов, связанных с выдачей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1.2. Основными функциями комиссии являются рассмотрение заявлений о выдаче разрешения, принятие решения о выдаче разрешения или об отказе в выдаче разрешения.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2.1. Комиссия формируется в составе председателя комиссии, заместителя председателя комиссии, ответственного секретаря комиссии и других членов комиссии.  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3.1. Комиссия осуществляет свою деятельность путем проведения заседаний.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3.2. Состав комиссии утверждается правовым актом Администрации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3.3. Заявление рассматривается   комиссией в течение 10 рабочих дней с момента его поступления в Администрацию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3.4. Комиссия при рассмотрении заявления: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- проводит проверку наличия представленных документов;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- оформляет решение о выдаче разрешения заявителю по форме согласно приложению № 5 к постановлению или об отказе в выдаче разрешения по форме согласно приложению № 6 к постановлению.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3.5. Решение о выдаче разрешения заявителю или об отказе в выдаче разрешения  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При равенстве голосов решающим является голос председательствующего на заседании комиссии.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3.6. Заседания комиссии проводятся по мере необходимости.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3.7.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результатов заседания осущ</w:t>
      </w:r>
      <w:r w:rsidR="000D2398">
        <w:rPr>
          <w:rFonts w:ascii="Times New Roman" w:hAnsi="Times New Roman" w:cs="Times New Roman"/>
          <w:sz w:val="28"/>
          <w:szCs w:val="28"/>
        </w:rPr>
        <w:t xml:space="preserve">ествляются инспектором  </w:t>
      </w:r>
      <w:r w:rsidRPr="00166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3.8. Информация о дате, времени и месте проведения заседания комиссии</w:t>
      </w:r>
      <w:r w:rsidR="000D2398">
        <w:rPr>
          <w:rFonts w:ascii="Times New Roman" w:hAnsi="Times New Roman" w:cs="Times New Roman"/>
          <w:sz w:val="28"/>
          <w:szCs w:val="28"/>
        </w:rPr>
        <w:t xml:space="preserve"> </w:t>
      </w:r>
      <w:r w:rsidRPr="00166DB1">
        <w:rPr>
          <w:rFonts w:ascii="Times New Roman" w:hAnsi="Times New Roman" w:cs="Times New Roman"/>
          <w:sz w:val="28"/>
          <w:szCs w:val="28"/>
        </w:rPr>
        <w:t>доводится до членов комиссии посредством электронной почты, телефонной связи, по межведомственной системе электронного документооборота и делопроизводства «Дело».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3.9. Комиссия правомочна принимать решения, если на заседании присутствует более половины ее численного состава, утвержденного правовым актом Администрации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3.10. Основанием для отказа в выдаче разрешения является: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- не представление документов, указанных в пункте 2.2.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 (приложение № 1 к постановлению);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-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- заявление о выдаче разрешения направлено заявителем в Администрацию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 с нарушением сроков, указанных в пункте 2.1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 xml:space="preserve">лощадки, сведения 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о которых не опубликованы в документах аэронавигационной информации (приложение № 1 к постановлению);</w:t>
      </w:r>
      <w:proofErr w:type="gramEnd"/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>- проведение в срок и в месте планируемого использования воздушного пространства над муниципальным образованием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ассовых мероприятий.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ab/>
        <w:t xml:space="preserve">3.11. Разрешение или отказ в выдаче разрешения подписывается председателем комиссии и секретарем комиссии.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поселения. Одновременно копия решения о выдаче разрешения направля</w:t>
      </w:r>
      <w:r w:rsidR="000D2398">
        <w:rPr>
          <w:rFonts w:ascii="Times New Roman" w:hAnsi="Times New Roman" w:cs="Times New Roman"/>
          <w:sz w:val="28"/>
          <w:szCs w:val="28"/>
        </w:rPr>
        <w:t>ется в ОМВД России по   Шолоховскому</w:t>
      </w:r>
      <w:r w:rsidRPr="00166DB1">
        <w:rPr>
          <w:rFonts w:ascii="Times New Roman" w:hAnsi="Times New Roman" w:cs="Times New Roman"/>
          <w:sz w:val="28"/>
          <w:szCs w:val="28"/>
        </w:rPr>
        <w:t xml:space="preserve"> р</w:t>
      </w:r>
      <w:r w:rsidR="000D2398">
        <w:rPr>
          <w:rFonts w:ascii="Times New Roman" w:hAnsi="Times New Roman" w:cs="Times New Roman"/>
          <w:sz w:val="28"/>
          <w:szCs w:val="28"/>
        </w:rPr>
        <w:t>айону и прокуратуру  Шолоховского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59" w:type="dxa"/>
        <w:tblInd w:w="6062" w:type="dxa"/>
        <w:tblLayout w:type="fixed"/>
        <w:tblLook w:val="04A0"/>
      </w:tblPr>
      <w:tblGrid>
        <w:gridCol w:w="4359"/>
      </w:tblGrid>
      <w:tr w:rsidR="009625FF" w:rsidRPr="00166DB1" w:rsidTr="000D2398">
        <w:tc>
          <w:tcPr>
            <w:tcW w:w="4359" w:type="dxa"/>
          </w:tcPr>
          <w:p w:rsidR="009625FF" w:rsidRPr="00166DB1" w:rsidRDefault="009625FF">
            <w:pP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66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25FF" w:rsidRPr="00166DB1" w:rsidRDefault="0096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25FF" w:rsidRPr="00166DB1" w:rsidRDefault="000D23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21.08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625FF" w:rsidRPr="00166DB1" w:rsidRDefault="009625FF" w:rsidP="009625FF">
      <w:pP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66DB1">
        <w:rPr>
          <w:rFonts w:ascii="Times New Roman" w:hAnsi="Times New Roman" w:cs="Times New Roman"/>
          <w:sz w:val="28"/>
          <w:szCs w:val="28"/>
        </w:rPr>
        <w:t xml:space="preserve">Главе  Администрации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166DB1"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66DB1">
        <w:rPr>
          <w:rFonts w:ascii="Times New Roman" w:hAnsi="Times New Roman" w:cs="Times New Roman"/>
          <w:sz w:val="28"/>
          <w:szCs w:val="28"/>
        </w:rPr>
        <w:t>(наименование юридического лица; фамилия, имя, отчество физического лица)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66DB1">
        <w:rPr>
          <w:rFonts w:ascii="Times New Roman" w:hAnsi="Times New Roman" w:cs="Times New Roman"/>
          <w:sz w:val="28"/>
          <w:szCs w:val="28"/>
        </w:rPr>
        <w:t>(адрес места нахождения/жительства)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6DB1">
        <w:rPr>
          <w:rFonts w:ascii="Times New Roman" w:hAnsi="Times New Roman" w:cs="Times New Roman"/>
          <w:sz w:val="28"/>
          <w:szCs w:val="28"/>
        </w:rPr>
        <w:t>телефон:______________________</w:t>
      </w:r>
      <w:proofErr w:type="spellEnd"/>
      <w:r w:rsidRPr="00166DB1">
        <w:rPr>
          <w:rFonts w:ascii="Times New Roman" w:hAnsi="Times New Roman" w:cs="Times New Roman"/>
          <w:sz w:val="28"/>
          <w:szCs w:val="28"/>
        </w:rPr>
        <w:t>,  факс________________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6DB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66DB1">
        <w:rPr>
          <w:rFonts w:ascii="Times New Roman" w:hAnsi="Times New Roman" w:cs="Times New Roman"/>
          <w:sz w:val="28"/>
          <w:szCs w:val="28"/>
        </w:rPr>
        <w:t>. почта:___________________________________________</w:t>
      </w:r>
    </w:p>
    <w:p w:rsidR="009625FF" w:rsidRPr="00166DB1" w:rsidRDefault="009625FF" w:rsidP="00962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ЗАЯВЛЕНИЕ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Прошу выдать разрешение на выполнение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(авиационных работ, парашютных прыжков, подъема привязных аэростатов, демонстрационных полетов, полетов БВС, посадки (взлета) на площадку)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целью:__________________________________________________________________,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на воздушном судне:_______________________________________________________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DB1">
        <w:rPr>
          <w:rFonts w:ascii="Times New Roman" w:hAnsi="Times New Roman" w:cs="Times New Roman"/>
          <w:sz w:val="28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  место использования воздушного пространства (посадки/взлета)</w:t>
      </w:r>
      <w:proofErr w:type="gramEnd"/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пространства:_______________________________ ________________________________________________________________________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БВС)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Срок использования воздушного пространства: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дата начала </w:t>
      </w:r>
      <w:proofErr w:type="spellStart"/>
      <w:r w:rsidRPr="00166DB1">
        <w:rPr>
          <w:rFonts w:ascii="Times New Roman" w:hAnsi="Times New Roman" w:cs="Times New Roman"/>
          <w:sz w:val="28"/>
          <w:szCs w:val="28"/>
        </w:rPr>
        <w:t>использования:___________________</w:t>
      </w:r>
      <w:proofErr w:type="spellEnd"/>
      <w:r w:rsidRPr="00166DB1">
        <w:rPr>
          <w:rFonts w:ascii="Times New Roman" w:hAnsi="Times New Roman" w:cs="Times New Roman"/>
          <w:sz w:val="28"/>
          <w:szCs w:val="28"/>
        </w:rPr>
        <w:t>,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proofErr w:type="spellStart"/>
      <w:r w:rsidRPr="00166DB1">
        <w:rPr>
          <w:rFonts w:ascii="Times New Roman" w:hAnsi="Times New Roman" w:cs="Times New Roman"/>
          <w:sz w:val="28"/>
          <w:szCs w:val="28"/>
        </w:rPr>
        <w:t>использования:________________</w:t>
      </w:r>
      <w:proofErr w:type="spellEnd"/>
      <w:r w:rsidRPr="00166DB1">
        <w:rPr>
          <w:rFonts w:ascii="Times New Roman" w:hAnsi="Times New Roman" w:cs="Times New Roman"/>
          <w:sz w:val="28"/>
          <w:szCs w:val="28"/>
        </w:rPr>
        <w:t>,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пространства:_______________________________ ________________________________________________________________________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66DB1">
        <w:rPr>
          <w:rFonts w:ascii="Times New Roman" w:hAnsi="Times New Roman" w:cs="Times New Roman"/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(документы, прилагаемые к заявлению)</w:t>
      </w:r>
    </w:p>
    <w:p w:rsidR="009625FF" w:rsidRPr="00166DB1" w:rsidRDefault="009625FF" w:rsidP="00962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на руки в Администрации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 или направить по адресу:__________________________________ ________________________________________________________________________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иное:____________________________________________________________________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«____»____________ 20__ г.________________________________________________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66DB1">
        <w:rPr>
          <w:rFonts w:ascii="Times New Roman" w:hAnsi="Times New Roman" w:cs="Times New Roman"/>
          <w:sz w:val="28"/>
          <w:szCs w:val="28"/>
        </w:rPr>
        <w:t>(подпись,     расшифровка      подписи)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359" w:type="dxa"/>
        <w:tblInd w:w="6062" w:type="dxa"/>
        <w:tblLayout w:type="fixed"/>
        <w:tblLook w:val="04A0"/>
      </w:tblPr>
      <w:tblGrid>
        <w:gridCol w:w="4359"/>
      </w:tblGrid>
      <w:tr w:rsidR="009625FF" w:rsidRPr="00166DB1" w:rsidTr="000D2398">
        <w:tc>
          <w:tcPr>
            <w:tcW w:w="4359" w:type="dxa"/>
            <w:hideMark/>
          </w:tcPr>
          <w:p w:rsidR="009625FF" w:rsidRPr="00166DB1" w:rsidRDefault="009625FF">
            <w:pPr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25FF" w:rsidRPr="00166DB1" w:rsidRDefault="000D23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21.08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РАЗРЕШЕНИЕ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лощадки, сведения о которых не опубликованы в документах аэронавигационной информации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66DB1">
        <w:rPr>
          <w:rFonts w:ascii="Times New Roman" w:hAnsi="Times New Roman" w:cs="Times New Roman"/>
          <w:sz w:val="28"/>
          <w:szCs w:val="28"/>
        </w:rPr>
        <w:t>Рассмотрев Ваше заявление от «____»________________20____№___________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разрешает:_______________________________________________________________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выполнение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поселение»:__________________________________________________________________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(авиационных работ, парашютных прыжков, подъема привязных аэростатов, демонстрационных полетов, полетов БВС, посадки (взлета) на площадку)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с целью: _________________________________________________________________                                                                                         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(цель проведения запрашиваемого вида деятельности)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на воздушном судне (воздушных судах): _____________________________________ ________________________________________________________________________                                                             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(указать количество и тип воздушных судов)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 xml:space="preserve">и): __________________ ________________________________________________________________________            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(указать если известно заранее)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место использования воздушного пространства (посадки/взлета): ________________ ________________________________________________________________________                                    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(район проведения авиационных работ, демонстрационных полетов, полетов БВС, посадочные площадки, площадки приземления парашютистов, место подъема привязного аэростата)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Сроки использования воздушного пространства над населенными пунктами муниципального          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поселение»: ___________________________________________ ________________________________________________________________________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(дата (даты) и временной интервал проведения запрашиваемого вида деятельности)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Ф.И.О. (подпись)__________________________________________________________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Секретарь _______________________________________________________________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501" w:type="dxa"/>
        <w:tblInd w:w="5920" w:type="dxa"/>
        <w:tblLayout w:type="fixed"/>
        <w:tblLook w:val="04A0"/>
      </w:tblPr>
      <w:tblGrid>
        <w:gridCol w:w="4501"/>
      </w:tblGrid>
      <w:tr w:rsidR="009625FF" w:rsidRPr="00166DB1" w:rsidTr="000D2398">
        <w:tc>
          <w:tcPr>
            <w:tcW w:w="4501" w:type="dxa"/>
            <w:hideMark/>
          </w:tcPr>
          <w:p w:rsidR="009625FF" w:rsidRPr="00166DB1" w:rsidRDefault="009625FF">
            <w:pPr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625FF" w:rsidRPr="00166DB1" w:rsidRDefault="0096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DB1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625FF" w:rsidRPr="00166DB1" w:rsidRDefault="000D23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21.08</w:t>
            </w:r>
            <w:r w:rsidR="009625FF"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625FF" w:rsidRPr="00166DB1" w:rsidRDefault="009625FF" w:rsidP="009625FF">
      <w:pP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>эронавигационной информации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Рассмотрев Ваше заявление от «____»________________20____№_________,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отказывает в выдаче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(наименование юридического лица; фамилия, имя, отчество физического лица)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адрес места нахождения (жительства):_______________________________________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r w:rsidR="00166DB1">
        <w:rPr>
          <w:rFonts w:ascii="Times New Roman" w:hAnsi="Times New Roman" w:cs="Times New Roman"/>
          <w:sz w:val="28"/>
          <w:szCs w:val="28"/>
        </w:rPr>
        <w:t>Меркуловское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сельское поселение», посадки (взлета) на расположенные в границах города площадки (нужное подчеркнуть) в связи </w:t>
      </w:r>
      <w:proofErr w:type="gramStart"/>
      <w:r w:rsidRPr="00166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DB1">
        <w:rPr>
          <w:rFonts w:ascii="Times New Roman" w:hAnsi="Times New Roman" w:cs="Times New Roman"/>
          <w:sz w:val="28"/>
          <w:szCs w:val="28"/>
        </w:rPr>
        <w:t xml:space="preserve">:______________________________ </w:t>
      </w: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jc w:val="both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625FF" w:rsidRPr="00166DB1" w:rsidRDefault="009625FF" w:rsidP="00962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(причины отказа)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166DB1">
        <w:rPr>
          <w:rFonts w:ascii="Times New Roman" w:hAnsi="Times New Roman" w:cs="Times New Roman"/>
          <w:sz w:val="28"/>
          <w:szCs w:val="28"/>
        </w:rPr>
        <w:t>Меркуловского</w:t>
      </w:r>
      <w:r w:rsidRPr="00166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Ф.И.О. (подпись)__________________________________________________________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  <w:r w:rsidRPr="00166DB1">
        <w:rPr>
          <w:rFonts w:ascii="Times New Roman" w:hAnsi="Times New Roman" w:cs="Times New Roman"/>
          <w:sz w:val="28"/>
          <w:szCs w:val="28"/>
        </w:rPr>
        <w:t>Секретарь _______________________________________________________________</w:t>
      </w:r>
    </w:p>
    <w:p w:rsidR="009625FF" w:rsidRPr="00166DB1" w:rsidRDefault="009625FF" w:rsidP="009625FF">
      <w:pPr>
        <w:rPr>
          <w:rFonts w:ascii="Times New Roman" w:hAnsi="Times New Roman" w:cs="Times New Roman"/>
          <w:sz w:val="28"/>
          <w:szCs w:val="28"/>
        </w:rPr>
      </w:pPr>
    </w:p>
    <w:p w:rsidR="009625FF" w:rsidRPr="00166DB1" w:rsidRDefault="009625FF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EE" w:rsidRPr="00166DB1" w:rsidRDefault="003738EE" w:rsidP="00373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B18" w:rsidRPr="00166DB1" w:rsidRDefault="00B21B18">
      <w:pPr>
        <w:rPr>
          <w:rFonts w:ascii="Times New Roman" w:hAnsi="Times New Roman" w:cs="Times New Roman"/>
          <w:sz w:val="28"/>
          <w:szCs w:val="28"/>
        </w:rPr>
      </w:pPr>
    </w:p>
    <w:sectPr w:rsidR="00B21B18" w:rsidRPr="00166DB1" w:rsidSect="006E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738EE"/>
    <w:rsid w:val="000D2398"/>
    <w:rsid w:val="00166DB1"/>
    <w:rsid w:val="00353F41"/>
    <w:rsid w:val="003543D7"/>
    <w:rsid w:val="003738EE"/>
    <w:rsid w:val="006E572A"/>
    <w:rsid w:val="007939AB"/>
    <w:rsid w:val="008F39C7"/>
    <w:rsid w:val="009625FF"/>
    <w:rsid w:val="00B2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8EE"/>
    <w:rPr>
      <w:b/>
      <w:bCs/>
    </w:rPr>
  </w:style>
  <w:style w:type="character" w:styleId="a5">
    <w:name w:val="Hyperlink"/>
    <w:basedOn w:val="a0"/>
    <w:uiPriority w:val="99"/>
    <w:semiHidden/>
    <w:unhideWhenUsed/>
    <w:rsid w:val="003738EE"/>
    <w:rPr>
      <w:color w:val="0000FF"/>
      <w:u w:val="single"/>
    </w:rPr>
  </w:style>
  <w:style w:type="paragraph" w:customStyle="1" w:styleId="editlog">
    <w:name w:val="editlog"/>
    <w:basedOn w:val="a"/>
    <w:rsid w:val="0037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2019-08-23T09:33:00Z</cp:lastPrinted>
  <dcterms:created xsi:type="dcterms:W3CDTF">2019-08-22T12:33:00Z</dcterms:created>
  <dcterms:modified xsi:type="dcterms:W3CDTF">2019-08-23T09:36:00Z</dcterms:modified>
</cp:coreProperties>
</file>