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8" w:rsidRPr="00767AC6" w:rsidRDefault="00EA20D8" w:rsidP="00EA20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38" w:rsidRPr="00767AC6" w:rsidRDefault="00F44F38" w:rsidP="00F4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4F38" w:rsidRPr="00767AC6" w:rsidRDefault="00F44F38" w:rsidP="00F4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4F38" w:rsidRPr="00767AC6" w:rsidRDefault="00F44F38" w:rsidP="00F4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44F38" w:rsidRPr="00767AC6" w:rsidRDefault="00F44F38" w:rsidP="00F4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</w:p>
    <w:p w:rsidR="00F44F38" w:rsidRPr="00767AC6" w:rsidRDefault="00F44F38" w:rsidP="00F44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F38" w:rsidRPr="00767AC6" w:rsidRDefault="00F44F38" w:rsidP="00F4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>АДМИНИСТРАЦИЯ МЕРКУЛОВСКОГО СЕЛЬСКОГО ПОСЕЛЕНИЯ</w:t>
      </w:r>
    </w:p>
    <w:p w:rsidR="00F44F38" w:rsidRPr="00767AC6" w:rsidRDefault="00F44F38" w:rsidP="00F44F38">
      <w:pPr>
        <w:ind w:right="600"/>
        <w:jc w:val="center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20D8" w:rsidRPr="00767AC6" w:rsidRDefault="00EA20D8" w:rsidP="00F44F38">
      <w:pPr>
        <w:rPr>
          <w:rFonts w:ascii="Times New Roman" w:hAnsi="Times New Roman" w:cs="Times New Roman"/>
          <w:b/>
          <w:sz w:val="28"/>
          <w:szCs w:val="28"/>
        </w:rPr>
      </w:pPr>
    </w:p>
    <w:p w:rsidR="00EA20D8" w:rsidRPr="00767AC6" w:rsidRDefault="00EA20D8" w:rsidP="00EA20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A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7AC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20D8" w:rsidRPr="00767AC6" w:rsidRDefault="00EA20D8" w:rsidP="00EA20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A20D8" w:rsidRPr="00767AC6" w:rsidRDefault="00EA20D8" w:rsidP="00EA20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A20D8" w:rsidRPr="00767AC6" w:rsidRDefault="00F44F38" w:rsidP="00767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7AC6">
        <w:rPr>
          <w:rFonts w:ascii="Times New Roman" w:hAnsi="Times New Roman" w:cs="Times New Roman"/>
          <w:sz w:val="28"/>
          <w:szCs w:val="28"/>
        </w:rPr>
        <w:t>20.12</w:t>
      </w:r>
      <w:r w:rsidR="00EA20D8" w:rsidRPr="00767AC6">
        <w:rPr>
          <w:rFonts w:ascii="Times New Roman" w:hAnsi="Times New Roman" w:cs="Times New Roman"/>
          <w:sz w:val="28"/>
          <w:szCs w:val="28"/>
        </w:rPr>
        <w:t xml:space="preserve">.2018г.     </w:t>
      </w:r>
      <w:r w:rsidR="006005C0" w:rsidRPr="00767A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7AC6">
        <w:rPr>
          <w:rFonts w:ascii="Times New Roman" w:hAnsi="Times New Roman" w:cs="Times New Roman"/>
          <w:sz w:val="28"/>
          <w:szCs w:val="28"/>
        </w:rPr>
        <w:t xml:space="preserve"> </w:t>
      </w:r>
      <w:r w:rsidR="006005C0" w:rsidRPr="00767AC6">
        <w:rPr>
          <w:rFonts w:ascii="Times New Roman" w:hAnsi="Times New Roman" w:cs="Times New Roman"/>
          <w:sz w:val="28"/>
          <w:szCs w:val="28"/>
        </w:rPr>
        <w:t xml:space="preserve">   № 151</w:t>
      </w:r>
      <w:r w:rsidRPr="00767A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7A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7AC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67AC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67AC6">
        <w:rPr>
          <w:rFonts w:ascii="Times New Roman" w:hAnsi="Times New Roman" w:cs="Times New Roman"/>
          <w:sz w:val="28"/>
          <w:szCs w:val="28"/>
        </w:rPr>
        <w:t>.</w:t>
      </w:r>
      <w:r w:rsidRPr="00767A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AC6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EA20D8" w:rsidRPr="00767AC6" w:rsidRDefault="00EA20D8" w:rsidP="00EA20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22691" w:rsidRPr="00767AC6" w:rsidRDefault="00B22691" w:rsidP="00EA20D8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0D8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правил содержания и эксплуатации</w:t>
      </w:r>
    </w:p>
    <w:p w:rsidR="00EA20D8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hyperlink r:id="rId4" w:tooltip="Детские площадки" w:history="1">
        <w:r w:rsidRPr="00767AC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детских площадок</w:t>
        </w:r>
      </w:hyperlink>
      <w:r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и игрового оборудования,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расположенных</w:t>
      </w:r>
      <w:proofErr w:type="gramEnd"/>
      <w:r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r w:rsidR="00F44F38"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="006005C0"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4F38" w:rsidRPr="00767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Меркуловского сельского поселения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691" w:rsidRPr="00767AC6" w:rsidRDefault="003C2A8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A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Правилами благоустройства </w:t>
      </w:r>
      <w:r w:rsidRPr="00767AC6">
        <w:rPr>
          <w:rFonts w:ascii="Times New Roman" w:hAnsi="Times New Roman" w:cs="Times New Roman"/>
          <w:sz w:val="28"/>
          <w:szCs w:val="28"/>
        </w:rPr>
        <w:t>территории населенных пунктов</w:t>
      </w:r>
      <w:r w:rsidR="00F44F38" w:rsidRPr="00767AC6">
        <w:rPr>
          <w:rFonts w:ascii="Times New Roman" w:hAnsi="Times New Roman" w:cs="Times New Roman"/>
          <w:sz w:val="28"/>
          <w:szCs w:val="28"/>
        </w:rPr>
        <w:t xml:space="preserve"> Меркуловского</w:t>
      </w:r>
      <w:r w:rsidRPr="00767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44F38" w:rsidRPr="00767AC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F44F38" w:rsidRPr="00767AC6">
        <w:rPr>
          <w:rFonts w:ascii="Times New Roman" w:hAnsi="Times New Roman" w:cs="Times New Roman"/>
          <w:sz w:val="28"/>
          <w:szCs w:val="28"/>
        </w:rPr>
        <w:t xml:space="preserve"> </w:t>
      </w:r>
      <w:r w:rsidRPr="00767A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7AC6">
        <w:rPr>
          <w:rFonts w:ascii="Times New Roman" w:hAnsi="Times New Roman" w:cs="Times New Roman"/>
          <w:sz w:val="28"/>
          <w:szCs w:val="28"/>
        </w:rPr>
        <w:t xml:space="preserve"> принятые Решением совета депутатов</w:t>
      </w:r>
      <w:r w:rsidR="00F44F38" w:rsidRPr="00767AC6">
        <w:rPr>
          <w:rFonts w:ascii="Times New Roman" w:hAnsi="Times New Roman" w:cs="Times New Roman"/>
          <w:sz w:val="28"/>
          <w:szCs w:val="28"/>
        </w:rPr>
        <w:t xml:space="preserve"> Меркуловского</w:t>
      </w:r>
      <w:r w:rsidRPr="00767A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05C0" w:rsidRPr="00767AC6">
        <w:rPr>
          <w:rFonts w:ascii="Times New Roman" w:hAnsi="Times New Roman" w:cs="Times New Roman"/>
          <w:sz w:val="28"/>
          <w:szCs w:val="28"/>
        </w:rPr>
        <w:t>от 21.08.2018</w:t>
      </w:r>
      <w:r w:rsidRPr="00767AC6">
        <w:rPr>
          <w:rFonts w:ascii="Times New Roman" w:hAnsi="Times New Roman" w:cs="Times New Roman"/>
          <w:sz w:val="28"/>
          <w:szCs w:val="28"/>
        </w:rPr>
        <w:t xml:space="preserve">г.,  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52301-2013 «Оборудование и покрытия детских игровых площадок. Безопасность при эксплуатации. Общие требования», Уставом</w:t>
      </w:r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Меркуловского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Меркуловского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6005C0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Меркуловского </w:t>
      </w: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(приложение 1).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2.Обнародовать в местах для обнародования и опубликовать настоящее постановление на сайте администрации в сети Интернет.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0D8" w:rsidRPr="00767AC6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D8" w:rsidRPr="00767AC6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38" w:rsidRPr="00767AC6" w:rsidRDefault="00F44F3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38" w:rsidRPr="00767AC6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Меркуловского                                                   </w:t>
      </w:r>
      <w:proofErr w:type="spellStart"/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Е.А.Мутилина</w:t>
      </w:r>
      <w:proofErr w:type="spellEnd"/>
    </w:p>
    <w:p w:rsidR="00B22691" w:rsidRPr="00767AC6" w:rsidRDefault="00F44F38" w:rsidP="00F44F38">
      <w:pPr>
        <w:shd w:val="clear" w:color="auto" w:fill="FFFFFF"/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A20D8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0D8" w:rsidRPr="00767AC6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D8" w:rsidRPr="00767AC6" w:rsidRDefault="00EA20D8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691" w:rsidRPr="00767AC6" w:rsidRDefault="00767AC6" w:rsidP="00EA2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к Постановлению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005C0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44F3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</w:t>
      </w: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A20D8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0D8" w:rsidRPr="00767AC6" w:rsidRDefault="00B22691" w:rsidP="0060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содержания и эксплуатации детских площадок и игрового оборудования, расположенного на территории</w:t>
      </w:r>
      <w:r w:rsidR="006005C0" w:rsidRPr="0076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Меркуловского</w:t>
      </w:r>
      <w:r w:rsidRPr="0076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3 лет), дошкольного (до 7 лет), младшего и </w:t>
      </w:r>
      <w:hyperlink r:id="rId5" w:tooltip="Средние школы" w:history="1">
        <w:r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среднего школьного</w:t>
        </w:r>
      </w:hyperlink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микро-скалодромы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велодромы и т. п.) и оборудование специальных мест для катания на самокатах, роликовых досках и коньках. Удельные размеры площадок определяются из расчета 0,5- 0,7 кв. м/чел. на 1 жителя.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2.ТРЕБОВАНИЕ К РАЗМЕЩЕНИЮ ДЕТСКИХ ИГРОВЫХ  ПЛОЩАДОК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детской игровой площадки должно производиться, с учетом следующих позиций: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ландшафта (уклоны на местности, деревья, дорожки и т. п.);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подземных коммуникаций в районе планируемой площадки;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ограждение площадки от близко проходящего транспорта, пешеходных дорожек, выгула собак.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B22691" w:rsidRPr="00767AC6" w:rsidRDefault="00801380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</w:t>
      </w:r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сключено соседство с грязными </w:t>
      </w:r>
      <w:hyperlink r:id="rId6" w:tooltip="Водоем" w:history="1">
        <w:r w:rsidR="00B22691"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водоемами</w:t>
        </w:r>
      </w:hyperlink>
      <w:r w:rsidR="00B22691"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мусоросборниками, гаражами и т. п. Поверхность игровой площадки должна быть свободна от каких-либо острых, заточенных частей или опасных выступов.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оформления акта приемки игровая площадка и оборудование на ней должны быть закрыты для использования.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ТРЕБОВАНИЕ К ОБОРУДОВАНИЮ ДЕТСКИХ ИГРОВЫХ  ПЛОЩАДОК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Оборудование и элементы оборудования должны: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общим </w:t>
      </w:r>
      <w:hyperlink r:id="rId7" w:tooltip="Требования безопасности" w:history="1">
        <w:r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требованиям безопасности</w:t>
        </w:r>
      </w:hyperlink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мерам защиты;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возрастной группе детей, для которой они предназначены;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доступ взрослых для </w:t>
      </w:r>
      <w:hyperlink r:id="rId8" w:tooltip="Помощь детям" w:history="1">
        <w:r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помощи детям</w:t>
        </w:r>
      </w:hyperlink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внутри оборудования;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скопление воды на поверхности и обеспечивать свободный сток и просыхание.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Конструкция оборудования должна обеспечивать прочность, устойчивость и жесткость;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Элементы оборудования из металла должны быть защищены от коррозии;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отщепов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сколов и т. п.);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Наличие выступающих элементов оборудования с острыми концами или кромками не допускается;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Наличие шероховатых поверхностей, способных нанести травму ребенку, не допускается;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Выступающие концы болтовых соединений должны быть защищены способом, исключающим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Сварные швы должны быть гладкими;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Углы и края  оборудования должны быть закруглены;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Закрытое оборудование (тоннели, игровые и т. 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открытых доступов должны быть не менее 500*500мм;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15.Ширина элемента оборудования, позволяющего ребенку ухватиться, должна быть не более 60 мм</w:t>
      </w:r>
      <w:proofErr w:type="gram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Подвижные и неподвижные элементы оборудования не должны: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-образовывать сдавливающих или режущих поверхностей;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-создавать возможность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застреваний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тела, частей тела или одежды ребенка;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Для защиты от падения оборудуют перила и ограждения;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При размещении оборудования необходимо соблюдать следующие минимальные расстояния безопасности: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2"/>
        <w:gridCol w:w="6883"/>
      </w:tblGrid>
      <w:tr w:rsidR="00B22691" w:rsidRPr="00767AC6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 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минимальные</w:t>
            </w:r>
            <w:proofErr w:type="gramEnd"/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расстояние</w:t>
            </w:r>
          </w:p>
        </w:tc>
      </w:tr>
      <w:tr w:rsidR="00B22691" w:rsidRPr="00767AC6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1.5 м в стороны от боковых конструкций и не менее 2.0м. впере</w:t>
            </w:r>
            <w:proofErr w:type="gramStart"/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назад) от крайних точек качели в состоянии наклона</w:t>
            </w:r>
          </w:p>
        </w:tc>
      </w:tr>
      <w:tr w:rsidR="00B22691" w:rsidRPr="00767AC6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1.0 м в стороны от боковых конструкций и не менее</w:t>
            </w:r>
            <w:proofErr w:type="gramStart"/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 м. вперед  от крайних точек качели в состоянии наклона</w:t>
            </w:r>
          </w:p>
        </w:tc>
      </w:tr>
      <w:tr w:rsidR="00B22691" w:rsidRPr="00767AC6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B22691" w:rsidRPr="00767AC6" w:rsidTr="00B226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2691" w:rsidRPr="00767AC6" w:rsidRDefault="00B22691" w:rsidP="00E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1.0 м в стороны от боковых  сторон  и  2.0 м. вперед от нижнего края ската горки</w:t>
            </w:r>
          </w:p>
        </w:tc>
      </w:tr>
    </w:tbl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 СОДЕРЖАНИЯ ДЕТСКИХ ИГРОВЫХ  ПЛОЩАДОК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далее-собственник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Результаты </w:t>
      </w:r>
      <w:proofErr w:type="gram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состоянием оборудования площадок включает: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3.1.Осмотр и проверку оборудования перед вводом в эксплуатацию;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</w:t>
      </w:r>
      <w:proofErr w:type="gram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разбитые бутылки, консервные банки, пластиковые пакеты, поврежденные элементы оборудования).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Периодичность регулярного визуального осмотра устанавливает собственник на основе учета условий эксплуатаций;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проводят с периодичностью один раз в 1-3 месяца в соответствии с инструкцией изготовителя.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ежегодного основного осмотра определяются: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гниения деревянных элементов;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коррозии металлических элементов;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-влияние выполненных </w:t>
      </w:r>
      <w:hyperlink r:id="rId9" w:tooltip="Ремонтные работы" w:history="1">
        <w:r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ремонтных работ</w:t>
        </w:r>
      </w:hyperlink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безопасность оборудования.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уделяют скрытым, труднодоступным элементам оборудования.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контроля периодичности, полноты и правильности </w:t>
      </w:r>
      <w:hyperlink r:id="rId10" w:tooltip="Выполнение работ" w:history="1">
        <w:r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выполняемых работ</w:t>
        </w:r>
      </w:hyperlink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осмотрах различного вида собственником должны быть разработаны графики проведения осмотров;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графика  учитывается: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-инструкция изготовителя;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Вся эксплуатационная документация (паспорт, акт осмотра и проверки, графики осмотров, журнал и т. п.) подлежат постоянному хранению;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Обслуживание включает мероприятия по поддержанию безопасности и качества функционирования и покрытий площадки;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включают в себя: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-проверку и подтягивание узлов крепления;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-обновление окраски оборудования;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-обслуживание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ударопоглащающих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покрытий;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смазку подшипников;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чистоты оборудования и покрытий (удаление битого стекла, обломков, загрязнителей и т. п.);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-восстановление </w:t>
      </w:r>
      <w:proofErr w:type="spellStart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ударопоглащающих</w:t>
      </w:r>
      <w:proofErr w:type="spellEnd"/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покрытий из </w:t>
      </w:r>
      <w:hyperlink r:id="rId11" w:tooltip="Сыпучие материалы" w:history="1">
        <w:r w:rsidRPr="00767AC6">
          <w:rPr>
            <w:rFonts w:ascii="Times New Roman" w:eastAsia="Times New Roman" w:hAnsi="Times New Roman" w:cs="Times New Roman"/>
            <w:color w:val="0F314D"/>
            <w:sz w:val="28"/>
            <w:szCs w:val="28"/>
            <w:u w:val="single"/>
            <w:lang w:eastAsia="ru-RU"/>
          </w:rPr>
          <w:t>сыпучих материалов</w:t>
        </w:r>
      </w:hyperlink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корректировку их уровня;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Ремонтные работы включают: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-замену крепежных деталей;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-сварку;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-замену частей оборудования;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замену структурных элементов оборудования.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ОБЩИЕ РЕКОМЕНДАЦИИ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B22691" w:rsidRPr="00767AC6" w:rsidRDefault="00B22691" w:rsidP="00E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C71E28" w:rsidRPr="00767AC6" w:rsidRDefault="00C71E28" w:rsidP="00EA2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E28" w:rsidRPr="00767AC6" w:rsidSect="00C7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91"/>
    <w:rsid w:val="00177ACF"/>
    <w:rsid w:val="00180D76"/>
    <w:rsid w:val="00197E12"/>
    <w:rsid w:val="003C2A81"/>
    <w:rsid w:val="006005C0"/>
    <w:rsid w:val="0075790C"/>
    <w:rsid w:val="00767AC6"/>
    <w:rsid w:val="00801380"/>
    <w:rsid w:val="008157BE"/>
    <w:rsid w:val="00A603D0"/>
    <w:rsid w:val="00A800F9"/>
    <w:rsid w:val="00B14248"/>
    <w:rsid w:val="00B22691"/>
    <w:rsid w:val="00C71E28"/>
    <w:rsid w:val="00E65A80"/>
    <w:rsid w:val="00EA20D8"/>
    <w:rsid w:val="00F330C4"/>
    <w:rsid w:val="00F44F38"/>
    <w:rsid w:val="00F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691"/>
    <w:rPr>
      <w:color w:val="0000FF"/>
      <w:u w:val="single"/>
    </w:rPr>
  </w:style>
  <w:style w:type="paragraph" w:styleId="a5">
    <w:name w:val="Title"/>
    <w:basedOn w:val="a"/>
    <w:link w:val="a6"/>
    <w:qFormat/>
    <w:rsid w:val="00EA2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20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2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moshmz_detya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rebovaniya_bezopasnos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11" Type="http://schemas.openxmlformats.org/officeDocument/2006/relationships/hyperlink" Target="http://pandia.ru/text/category/sipuchie_materiali/" TargetMode="External"/><Relationship Id="rId5" Type="http://schemas.openxmlformats.org/officeDocument/2006/relationships/hyperlink" Target="http://pandia.ru/text/category/srednie_shkoli/" TargetMode="Externa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hyperlink" Target="http://pandia.ru/text/category/detskie_ploshadki/" TargetMode="External"/><Relationship Id="rId9" Type="http://schemas.openxmlformats.org/officeDocument/2006/relationships/hyperlink" Target="http://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user</cp:lastModifiedBy>
  <cp:revision>3</cp:revision>
  <dcterms:created xsi:type="dcterms:W3CDTF">2019-06-07T09:30:00Z</dcterms:created>
  <dcterms:modified xsi:type="dcterms:W3CDTF">2019-06-07T09:39:00Z</dcterms:modified>
</cp:coreProperties>
</file>